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9C" w:rsidRDefault="00B876F7" w:rsidP="00B876F7">
      <w:pPr>
        <w:jc w:val="center"/>
        <w:rPr>
          <w:b/>
          <w:sz w:val="32"/>
          <w:szCs w:val="32"/>
        </w:rPr>
      </w:pPr>
      <w:r w:rsidRPr="00B876F7">
        <w:rPr>
          <w:b/>
          <w:sz w:val="32"/>
          <w:szCs w:val="32"/>
        </w:rPr>
        <w:t>Using Conductivity to Find an Equivalence Point</w:t>
      </w:r>
    </w:p>
    <w:p w:rsidR="003D06D9" w:rsidRPr="003D06D9" w:rsidRDefault="003D06D9" w:rsidP="00B876F7">
      <w:pPr>
        <w:jc w:val="center"/>
        <w:rPr>
          <w:b/>
          <w:color w:val="FF0000"/>
          <w:sz w:val="32"/>
          <w:szCs w:val="32"/>
        </w:rPr>
      </w:pPr>
      <w:r>
        <w:rPr>
          <w:b/>
          <w:color w:val="FF0000"/>
          <w:sz w:val="32"/>
          <w:szCs w:val="32"/>
        </w:rPr>
        <w:t>**</w:t>
      </w:r>
      <w:bookmarkStart w:id="0" w:name="_GoBack"/>
      <w:bookmarkEnd w:id="0"/>
      <w:r>
        <w:rPr>
          <w:b/>
          <w:color w:val="FF0000"/>
          <w:sz w:val="32"/>
          <w:szCs w:val="32"/>
        </w:rPr>
        <w:t>Use 0.005M sulfuric acid</w:t>
      </w:r>
    </w:p>
    <w:p w:rsidR="00B876F7" w:rsidRPr="00EC6204" w:rsidRDefault="00B876F7" w:rsidP="00B876F7">
      <w:pPr>
        <w:rPr>
          <w:sz w:val="24"/>
          <w:szCs w:val="24"/>
        </w:rPr>
      </w:pPr>
      <w:r w:rsidRPr="00EC6204">
        <w:rPr>
          <w:sz w:val="24"/>
          <w:szCs w:val="24"/>
        </w:rPr>
        <w:t xml:space="preserve">In this experiment, you will monitor conductivity during the reaction between sulfuric acid and barium hydroxide in order to </w:t>
      </w:r>
      <w:r w:rsidR="00EC6204" w:rsidRPr="00EC6204">
        <w:rPr>
          <w:sz w:val="24"/>
          <w:szCs w:val="24"/>
        </w:rPr>
        <w:t>determine the equivalence point.</w:t>
      </w:r>
      <w:r w:rsidRPr="00EC6204">
        <w:rPr>
          <w:sz w:val="24"/>
          <w:szCs w:val="24"/>
        </w:rPr>
        <w:t xml:space="preserve"> From this information, you can find the concentration of barium hydroxide knowing the concentration of sulfuric acid.</w:t>
      </w:r>
    </w:p>
    <w:p w:rsidR="00B876F7" w:rsidRPr="00EC6204" w:rsidRDefault="00B876F7" w:rsidP="00B876F7">
      <w:pPr>
        <w:rPr>
          <w:sz w:val="24"/>
          <w:szCs w:val="24"/>
        </w:rPr>
      </w:pPr>
      <w:r w:rsidRPr="00EC6204">
        <w:rPr>
          <w:sz w:val="24"/>
          <w:szCs w:val="24"/>
        </w:rPr>
        <w:t>*include in introduction a balanced equation, an explanation of electrolytes and why the conductivity changes over the time of the titration.</w:t>
      </w:r>
    </w:p>
    <w:p w:rsidR="00B876F7" w:rsidRPr="00EC6204" w:rsidRDefault="00B876F7" w:rsidP="00B876F7">
      <w:pPr>
        <w:rPr>
          <w:sz w:val="24"/>
          <w:szCs w:val="24"/>
        </w:rPr>
      </w:pPr>
      <w:r w:rsidRPr="00EC6204">
        <w:rPr>
          <w:sz w:val="24"/>
          <w:szCs w:val="24"/>
        </w:rPr>
        <w:t>Prior to the experim</w:t>
      </w:r>
      <w:r w:rsidR="00EC6204" w:rsidRPr="00EC6204">
        <w:rPr>
          <w:sz w:val="24"/>
          <w:szCs w:val="24"/>
        </w:rPr>
        <w:t>ent, it is very important for yo</w:t>
      </w:r>
      <w:r w:rsidRPr="00EC6204">
        <w:rPr>
          <w:sz w:val="24"/>
          <w:szCs w:val="24"/>
        </w:rPr>
        <w:t xml:space="preserve">u to hypothesize </w:t>
      </w:r>
      <w:r w:rsidR="00EC6204" w:rsidRPr="00EC6204">
        <w:rPr>
          <w:sz w:val="24"/>
          <w:szCs w:val="24"/>
        </w:rPr>
        <w:t xml:space="preserve">about the conductivity of the solution at various stages during the reaction.  Would you expect the conductivity reading to be high or low, and increasing or decreasing, in each of these </w:t>
      </w:r>
      <w:proofErr w:type="gramStart"/>
      <w:r w:rsidR="00EC6204" w:rsidRPr="00EC6204">
        <w:rPr>
          <w:sz w:val="24"/>
          <w:szCs w:val="24"/>
        </w:rPr>
        <w:t>situations:</w:t>
      </w:r>
      <w:proofErr w:type="gramEnd"/>
    </w:p>
    <w:p w:rsidR="00EC6204" w:rsidRPr="00EC6204" w:rsidRDefault="00EC6204" w:rsidP="00EC6204">
      <w:pPr>
        <w:pStyle w:val="ListParagraph"/>
        <w:numPr>
          <w:ilvl w:val="0"/>
          <w:numId w:val="1"/>
        </w:numPr>
        <w:rPr>
          <w:sz w:val="24"/>
          <w:szCs w:val="24"/>
        </w:rPr>
      </w:pPr>
      <w:r w:rsidRPr="00EC6204">
        <w:rPr>
          <w:sz w:val="24"/>
          <w:szCs w:val="24"/>
        </w:rPr>
        <w:t>When the conductivity probe is placed in barium hydroxide solution, prior to the addition of sulfuric acid</w:t>
      </w:r>
    </w:p>
    <w:p w:rsidR="00EC6204" w:rsidRPr="00EC6204" w:rsidRDefault="00EC6204" w:rsidP="00EC6204">
      <w:pPr>
        <w:pStyle w:val="ListParagraph"/>
        <w:numPr>
          <w:ilvl w:val="0"/>
          <w:numId w:val="1"/>
        </w:numPr>
        <w:rPr>
          <w:sz w:val="24"/>
          <w:szCs w:val="24"/>
        </w:rPr>
      </w:pPr>
      <w:r w:rsidRPr="00EC6204">
        <w:rPr>
          <w:sz w:val="24"/>
          <w:szCs w:val="24"/>
        </w:rPr>
        <w:t>As sulfuric acid is slowly added, producing barium sulfate and water</w:t>
      </w:r>
    </w:p>
    <w:p w:rsidR="00EC6204" w:rsidRPr="00EC6204" w:rsidRDefault="00EC6204" w:rsidP="00EC6204">
      <w:pPr>
        <w:pStyle w:val="ListParagraph"/>
        <w:numPr>
          <w:ilvl w:val="0"/>
          <w:numId w:val="1"/>
        </w:numPr>
        <w:rPr>
          <w:sz w:val="24"/>
          <w:szCs w:val="24"/>
        </w:rPr>
      </w:pPr>
      <w:r w:rsidRPr="00EC6204">
        <w:rPr>
          <w:sz w:val="24"/>
          <w:szCs w:val="24"/>
        </w:rPr>
        <w:t>When the moles of sulfuric acid added equal the moles of barium hydroxide originally present</w:t>
      </w:r>
    </w:p>
    <w:p w:rsidR="00EC6204" w:rsidRDefault="00EC6204" w:rsidP="00EC6204">
      <w:pPr>
        <w:pStyle w:val="ListParagraph"/>
        <w:numPr>
          <w:ilvl w:val="0"/>
          <w:numId w:val="1"/>
        </w:numPr>
        <w:rPr>
          <w:sz w:val="24"/>
          <w:szCs w:val="24"/>
        </w:rPr>
      </w:pPr>
      <w:r w:rsidRPr="00EC6204">
        <w:rPr>
          <w:sz w:val="24"/>
          <w:szCs w:val="24"/>
        </w:rPr>
        <w:t>As excess sulfuric acid is added beyond the equivalence point</w:t>
      </w:r>
    </w:p>
    <w:p w:rsidR="00EC6204" w:rsidRDefault="00EC6204" w:rsidP="00EC6204">
      <w:pPr>
        <w:rPr>
          <w:sz w:val="24"/>
          <w:szCs w:val="24"/>
        </w:rPr>
      </w:pPr>
      <w:r>
        <w:rPr>
          <w:sz w:val="24"/>
          <w:szCs w:val="24"/>
        </w:rPr>
        <w:t>Procedure:</w:t>
      </w:r>
    </w:p>
    <w:p w:rsidR="00EC6204" w:rsidRDefault="00EC6204" w:rsidP="00EC6204">
      <w:pPr>
        <w:pStyle w:val="ListParagraph"/>
        <w:numPr>
          <w:ilvl w:val="0"/>
          <w:numId w:val="2"/>
        </w:numPr>
        <w:rPr>
          <w:sz w:val="24"/>
          <w:szCs w:val="24"/>
        </w:rPr>
      </w:pPr>
      <w:r>
        <w:rPr>
          <w:sz w:val="24"/>
          <w:szCs w:val="24"/>
        </w:rPr>
        <w:t xml:space="preserve"> Obtain and wear goggles.</w:t>
      </w:r>
    </w:p>
    <w:p w:rsidR="00EC6204" w:rsidRDefault="00EC6204" w:rsidP="00EC6204">
      <w:pPr>
        <w:pStyle w:val="ListParagraph"/>
        <w:numPr>
          <w:ilvl w:val="0"/>
          <w:numId w:val="2"/>
        </w:numPr>
        <w:rPr>
          <w:sz w:val="24"/>
          <w:szCs w:val="24"/>
        </w:rPr>
      </w:pPr>
      <w:r>
        <w:rPr>
          <w:sz w:val="24"/>
          <w:szCs w:val="24"/>
        </w:rPr>
        <w:t>Measure out approximately 60 ml of sulfuric acid solution into a 250 ml beaker.  Record the precise molarity of the sulfuric acid.  CAUTION:  sulfuric acid is a strong acid and should be handled with care</w:t>
      </w:r>
      <w:r w:rsidR="001F7058">
        <w:rPr>
          <w:sz w:val="24"/>
          <w:szCs w:val="24"/>
        </w:rPr>
        <w:t>.</w:t>
      </w:r>
    </w:p>
    <w:p w:rsidR="00EC6204" w:rsidRDefault="00EC6204" w:rsidP="00EC6204">
      <w:pPr>
        <w:pStyle w:val="ListParagraph"/>
        <w:numPr>
          <w:ilvl w:val="0"/>
          <w:numId w:val="2"/>
        </w:numPr>
        <w:rPr>
          <w:sz w:val="24"/>
          <w:szCs w:val="24"/>
        </w:rPr>
      </w:pPr>
      <w:r>
        <w:rPr>
          <w:sz w:val="24"/>
          <w:szCs w:val="24"/>
        </w:rPr>
        <w:t xml:space="preserve">Obtain a 50 ml </w:t>
      </w:r>
      <w:proofErr w:type="spellStart"/>
      <w:r>
        <w:rPr>
          <w:sz w:val="24"/>
          <w:szCs w:val="24"/>
        </w:rPr>
        <w:t>buret</w:t>
      </w:r>
      <w:proofErr w:type="spellEnd"/>
      <w:r>
        <w:rPr>
          <w:sz w:val="24"/>
          <w:szCs w:val="24"/>
        </w:rPr>
        <w:t xml:space="preserve"> and rinse the </w:t>
      </w:r>
      <w:proofErr w:type="spellStart"/>
      <w:r>
        <w:rPr>
          <w:sz w:val="24"/>
          <w:szCs w:val="24"/>
        </w:rPr>
        <w:t>buret</w:t>
      </w:r>
      <w:proofErr w:type="spellEnd"/>
      <w:r>
        <w:rPr>
          <w:sz w:val="24"/>
          <w:szCs w:val="24"/>
        </w:rPr>
        <w:t xml:space="preserve"> with a few ml of sulfuric acid.  Fill the </w:t>
      </w:r>
      <w:proofErr w:type="spellStart"/>
      <w:r>
        <w:rPr>
          <w:sz w:val="24"/>
          <w:szCs w:val="24"/>
        </w:rPr>
        <w:t>buret</w:t>
      </w:r>
      <w:proofErr w:type="spellEnd"/>
      <w:r>
        <w:rPr>
          <w:sz w:val="24"/>
          <w:szCs w:val="24"/>
        </w:rPr>
        <w:t xml:space="preserve"> a little above the o.00 ml mark and drain a small amount into a waste beaker so it fills the tip and leaves the sulfuric level at 0.00 ml mark.</w:t>
      </w:r>
    </w:p>
    <w:p w:rsidR="00EC6204" w:rsidRDefault="00EC6204" w:rsidP="00EC6204">
      <w:pPr>
        <w:pStyle w:val="ListParagraph"/>
        <w:numPr>
          <w:ilvl w:val="0"/>
          <w:numId w:val="2"/>
        </w:numPr>
        <w:rPr>
          <w:sz w:val="24"/>
          <w:szCs w:val="24"/>
        </w:rPr>
      </w:pPr>
      <w:r>
        <w:rPr>
          <w:sz w:val="24"/>
          <w:szCs w:val="24"/>
        </w:rPr>
        <w:t>Measure out 50.0 ml of barium hydroxide solution of unknown molarity using a 50 ml graduated cylinder and transfer it to a clean, dry 250 ml beaker. Then add 120 ml of distilled water</w:t>
      </w:r>
      <w:r w:rsidR="001F7058">
        <w:rPr>
          <w:sz w:val="24"/>
          <w:szCs w:val="24"/>
        </w:rPr>
        <w:t xml:space="preserve"> to the beaker.  CAUTION: barium hydroxide is toxic.  Handle with care.</w:t>
      </w:r>
    </w:p>
    <w:p w:rsidR="004025CA" w:rsidRDefault="004025CA" w:rsidP="00EC6204">
      <w:pPr>
        <w:pStyle w:val="ListParagraph"/>
        <w:numPr>
          <w:ilvl w:val="0"/>
          <w:numId w:val="2"/>
        </w:numPr>
        <w:rPr>
          <w:sz w:val="24"/>
          <w:szCs w:val="24"/>
        </w:rPr>
      </w:pPr>
      <w:r>
        <w:rPr>
          <w:sz w:val="24"/>
          <w:szCs w:val="24"/>
        </w:rPr>
        <w:t>Add two drops of phenolphthalein indicator to the barium hydroxide solution.</w:t>
      </w:r>
    </w:p>
    <w:p w:rsidR="001F7058" w:rsidRDefault="001F7058" w:rsidP="00EC6204">
      <w:pPr>
        <w:pStyle w:val="ListParagraph"/>
        <w:numPr>
          <w:ilvl w:val="0"/>
          <w:numId w:val="2"/>
        </w:numPr>
        <w:rPr>
          <w:sz w:val="24"/>
          <w:szCs w:val="24"/>
        </w:rPr>
      </w:pPr>
      <w:r>
        <w:rPr>
          <w:sz w:val="24"/>
          <w:szCs w:val="24"/>
        </w:rPr>
        <w:t>Before adding sulfuric acid, place the conductivity probe in the barium hydroxide solution and click start.  Once the value stabilizes, record the conductivity of the solution before any sulfuric acid is added.</w:t>
      </w:r>
    </w:p>
    <w:p w:rsidR="001F7058" w:rsidRDefault="001F7058" w:rsidP="00EC6204">
      <w:pPr>
        <w:pStyle w:val="ListParagraph"/>
        <w:numPr>
          <w:ilvl w:val="0"/>
          <w:numId w:val="2"/>
        </w:numPr>
        <w:rPr>
          <w:sz w:val="24"/>
          <w:szCs w:val="24"/>
        </w:rPr>
      </w:pPr>
      <w:r>
        <w:rPr>
          <w:sz w:val="24"/>
          <w:szCs w:val="24"/>
        </w:rPr>
        <w:lastRenderedPageBreak/>
        <w:t>You are now ready to begin the titration.  Add 1.0 ml of 0.020 M sulfuric acid to the beaker.  Mix the solution several times and allow the conductivity reading to stabilize.  Record the volume of sulfuric acid added and the conductivity reading.</w:t>
      </w:r>
    </w:p>
    <w:p w:rsidR="001F7058" w:rsidRPr="001F7058" w:rsidRDefault="001F7058" w:rsidP="00EC6204">
      <w:pPr>
        <w:pStyle w:val="ListParagraph"/>
        <w:numPr>
          <w:ilvl w:val="0"/>
          <w:numId w:val="2"/>
        </w:numPr>
        <w:rPr>
          <w:sz w:val="24"/>
          <w:szCs w:val="24"/>
        </w:rPr>
      </w:pPr>
      <w:r>
        <w:rPr>
          <w:sz w:val="24"/>
          <w:szCs w:val="24"/>
        </w:rPr>
        <w:t xml:space="preserve">Continue adding 1.0 ml increments of sulfuric acid, each time entering the </w:t>
      </w:r>
      <w:proofErr w:type="spellStart"/>
      <w:r>
        <w:rPr>
          <w:sz w:val="24"/>
          <w:szCs w:val="24"/>
        </w:rPr>
        <w:t>buret</w:t>
      </w:r>
      <w:proofErr w:type="spellEnd"/>
      <w:r>
        <w:rPr>
          <w:sz w:val="24"/>
          <w:szCs w:val="24"/>
        </w:rPr>
        <w:t xml:space="preserve"> reading and the conductivity value, until the conductivity </w:t>
      </w:r>
      <w:r w:rsidR="000D0CF1">
        <w:rPr>
          <w:sz w:val="24"/>
          <w:szCs w:val="24"/>
        </w:rPr>
        <w:t xml:space="preserve">value drops </w:t>
      </w:r>
      <w:proofErr w:type="gramStart"/>
      <w:r w:rsidR="000D0CF1">
        <w:rPr>
          <w:sz w:val="24"/>
          <w:szCs w:val="24"/>
        </w:rPr>
        <w:t xml:space="preserve">below </w:t>
      </w:r>
      <w:r>
        <w:rPr>
          <w:sz w:val="24"/>
          <w:szCs w:val="24"/>
        </w:rPr>
        <w:t xml:space="preserve">100 </w:t>
      </w:r>
      <w:proofErr w:type="spellStart"/>
      <w:r w:rsidRPr="000D0CF1">
        <w:rPr>
          <w:rFonts w:cs="Lucida Sans Unicode"/>
          <w:sz w:val="24"/>
          <w:szCs w:val="24"/>
        </w:rPr>
        <w:t>μ</w:t>
      </w:r>
      <w:r w:rsidRPr="000D0CF1">
        <w:rPr>
          <w:sz w:val="24"/>
          <w:szCs w:val="24"/>
        </w:rPr>
        <w:t>S</w:t>
      </w:r>
      <w:proofErr w:type="spellEnd"/>
      <w:r w:rsidRPr="000D0CF1">
        <w:rPr>
          <w:sz w:val="24"/>
          <w:szCs w:val="24"/>
        </w:rPr>
        <w:t>/cm</w:t>
      </w:r>
      <w:proofErr w:type="gramEnd"/>
      <w:r w:rsidRPr="000D0CF1">
        <w:rPr>
          <w:sz w:val="24"/>
          <w:szCs w:val="24"/>
        </w:rPr>
        <w:t>.</w:t>
      </w:r>
      <w:r w:rsidRPr="000D0CF1">
        <w:rPr>
          <w:rFonts w:asciiTheme="majorHAnsi" w:hAnsiTheme="majorHAnsi"/>
          <w:sz w:val="24"/>
          <w:szCs w:val="24"/>
        </w:rPr>
        <w:t xml:space="preserve">  </w:t>
      </w:r>
    </w:p>
    <w:p w:rsidR="001F7058" w:rsidRDefault="000D0CF1" w:rsidP="00EC6204">
      <w:pPr>
        <w:pStyle w:val="ListParagraph"/>
        <w:numPr>
          <w:ilvl w:val="0"/>
          <w:numId w:val="2"/>
        </w:numPr>
        <w:rPr>
          <w:sz w:val="24"/>
          <w:szCs w:val="24"/>
        </w:rPr>
      </w:pPr>
      <w:r>
        <w:rPr>
          <w:sz w:val="24"/>
          <w:szCs w:val="24"/>
        </w:rPr>
        <w:t xml:space="preserve">After the conductivity drops </w:t>
      </w:r>
      <w:proofErr w:type="gramStart"/>
      <w:r>
        <w:rPr>
          <w:sz w:val="24"/>
          <w:szCs w:val="24"/>
        </w:rPr>
        <w:t xml:space="preserve">below 100 </w:t>
      </w:r>
      <w:proofErr w:type="spellStart"/>
      <w:r w:rsidRPr="000D0CF1">
        <w:rPr>
          <w:rFonts w:cs="Lucida Sans Unicode"/>
          <w:sz w:val="24"/>
          <w:szCs w:val="24"/>
        </w:rPr>
        <w:t>μ</w:t>
      </w:r>
      <w:r w:rsidRPr="000D0CF1">
        <w:rPr>
          <w:sz w:val="24"/>
          <w:szCs w:val="24"/>
        </w:rPr>
        <w:t>S</w:t>
      </w:r>
      <w:proofErr w:type="spellEnd"/>
      <w:r w:rsidRPr="000D0CF1">
        <w:rPr>
          <w:sz w:val="24"/>
          <w:szCs w:val="24"/>
        </w:rPr>
        <w:t>/cm</w:t>
      </w:r>
      <w:r>
        <w:rPr>
          <w:sz w:val="24"/>
          <w:szCs w:val="24"/>
        </w:rPr>
        <w:t>,</w:t>
      </w:r>
      <w:proofErr w:type="gramEnd"/>
      <w:r>
        <w:rPr>
          <w:sz w:val="24"/>
          <w:szCs w:val="24"/>
        </w:rPr>
        <w:t xml:space="preserve"> use 2 drop increments (</w:t>
      </w:r>
      <w:r>
        <w:rPr>
          <w:rFonts w:ascii="Lucida Sans Unicode" w:hAnsi="Lucida Sans Unicode" w:cs="Lucida Sans Unicode"/>
          <w:sz w:val="24"/>
          <w:szCs w:val="24"/>
        </w:rPr>
        <w:t>~</w:t>
      </w:r>
      <w:r>
        <w:rPr>
          <w:sz w:val="24"/>
          <w:szCs w:val="24"/>
        </w:rPr>
        <w:t xml:space="preserve">0.1 ml) until the minimum conductivity has been reached.  This is the equivalence point.  Once you have passed the equivalence point, continue using 2 drop increments until the conductivity is greater </w:t>
      </w:r>
      <w:proofErr w:type="spellStart"/>
      <w:r>
        <w:rPr>
          <w:sz w:val="24"/>
          <w:szCs w:val="24"/>
        </w:rPr>
        <w:t>that</w:t>
      </w:r>
      <w:proofErr w:type="spellEnd"/>
      <w:r>
        <w:rPr>
          <w:sz w:val="24"/>
          <w:szCs w:val="24"/>
        </w:rPr>
        <w:t xml:space="preserve"> 100 </w:t>
      </w:r>
      <w:proofErr w:type="spellStart"/>
      <w:r>
        <w:rPr>
          <w:rFonts w:ascii="Lucida Sans Unicode" w:hAnsi="Lucida Sans Unicode" w:cs="Lucida Sans Unicode"/>
          <w:sz w:val="24"/>
          <w:szCs w:val="24"/>
        </w:rPr>
        <w:t>μ</w:t>
      </w:r>
      <w:r>
        <w:rPr>
          <w:sz w:val="24"/>
          <w:szCs w:val="24"/>
        </w:rPr>
        <w:t>s</w:t>
      </w:r>
      <w:proofErr w:type="spellEnd"/>
      <w:r>
        <w:rPr>
          <w:sz w:val="24"/>
          <w:szCs w:val="24"/>
        </w:rPr>
        <w:t>/cm again.</w:t>
      </w:r>
    </w:p>
    <w:p w:rsidR="000D0CF1" w:rsidRDefault="000D0CF1" w:rsidP="00EC6204">
      <w:pPr>
        <w:pStyle w:val="ListParagraph"/>
        <w:numPr>
          <w:ilvl w:val="0"/>
          <w:numId w:val="2"/>
        </w:numPr>
        <w:rPr>
          <w:sz w:val="24"/>
          <w:szCs w:val="24"/>
        </w:rPr>
      </w:pPr>
      <w:r>
        <w:rPr>
          <w:sz w:val="24"/>
          <w:szCs w:val="24"/>
        </w:rPr>
        <w:t xml:space="preserve">Make a graph of conductivity </w:t>
      </w:r>
      <w:proofErr w:type="spellStart"/>
      <w:r>
        <w:rPr>
          <w:sz w:val="24"/>
          <w:szCs w:val="24"/>
        </w:rPr>
        <w:t>vs</w:t>
      </w:r>
      <w:proofErr w:type="spellEnd"/>
      <w:r>
        <w:rPr>
          <w:sz w:val="24"/>
          <w:szCs w:val="24"/>
        </w:rPr>
        <w:t xml:space="preserve"> volume of sulfuric acid added and determine the volume of sulfuric acid needed to reach the equivalence point.  </w:t>
      </w:r>
    </w:p>
    <w:p w:rsidR="000D0CF1" w:rsidRDefault="000D0CF1" w:rsidP="00EC6204">
      <w:pPr>
        <w:pStyle w:val="ListParagraph"/>
        <w:numPr>
          <w:ilvl w:val="0"/>
          <w:numId w:val="2"/>
        </w:numPr>
        <w:rPr>
          <w:sz w:val="24"/>
          <w:szCs w:val="24"/>
        </w:rPr>
      </w:pPr>
      <w:r>
        <w:rPr>
          <w:sz w:val="24"/>
          <w:szCs w:val="24"/>
        </w:rPr>
        <w:t xml:space="preserve">Calculate the moles of sulfuric acid needed to reach the equivalence point.  </w:t>
      </w:r>
    </w:p>
    <w:p w:rsidR="000D0CF1" w:rsidRDefault="000D0CF1" w:rsidP="00EC6204">
      <w:pPr>
        <w:pStyle w:val="ListParagraph"/>
        <w:numPr>
          <w:ilvl w:val="0"/>
          <w:numId w:val="2"/>
        </w:numPr>
        <w:rPr>
          <w:sz w:val="24"/>
          <w:szCs w:val="24"/>
        </w:rPr>
      </w:pPr>
      <w:r>
        <w:rPr>
          <w:sz w:val="24"/>
          <w:szCs w:val="24"/>
        </w:rPr>
        <w:t>Use the stoichiometry of the precipitation reactions to determine the moles of barium hydroxide in the original solution.</w:t>
      </w:r>
    </w:p>
    <w:p w:rsidR="000D0CF1" w:rsidRDefault="000D0CF1" w:rsidP="00EC6204">
      <w:pPr>
        <w:pStyle w:val="ListParagraph"/>
        <w:numPr>
          <w:ilvl w:val="0"/>
          <w:numId w:val="2"/>
        </w:numPr>
        <w:rPr>
          <w:sz w:val="24"/>
          <w:szCs w:val="24"/>
        </w:rPr>
      </w:pPr>
      <w:r>
        <w:rPr>
          <w:sz w:val="24"/>
          <w:szCs w:val="24"/>
        </w:rPr>
        <w:t xml:space="preserve">Calculate the molarity of the barium hydroxide solution and determine the percent error. </w:t>
      </w:r>
    </w:p>
    <w:p w:rsidR="000D0CF1" w:rsidRDefault="000D0CF1" w:rsidP="000D0CF1">
      <w:pPr>
        <w:rPr>
          <w:sz w:val="24"/>
          <w:szCs w:val="24"/>
        </w:rPr>
      </w:pPr>
    </w:p>
    <w:p w:rsidR="000D0CF1" w:rsidRDefault="000D0CF1" w:rsidP="000D0CF1">
      <w:pPr>
        <w:rPr>
          <w:sz w:val="24"/>
          <w:szCs w:val="24"/>
        </w:rPr>
      </w:pPr>
      <w:r>
        <w:rPr>
          <w:sz w:val="24"/>
          <w:szCs w:val="24"/>
        </w:rPr>
        <w:t>Data:</w:t>
      </w:r>
    </w:p>
    <w:tbl>
      <w:tblPr>
        <w:tblStyle w:val="TableGrid"/>
        <w:tblW w:w="0" w:type="auto"/>
        <w:tblLook w:val="04A0" w:firstRow="1" w:lastRow="0" w:firstColumn="1" w:lastColumn="0" w:noHBand="0" w:noVBand="1"/>
      </w:tblPr>
      <w:tblGrid>
        <w:gridCol w:w="6588"/>
        <w:gridCol w:w="2988"/>
      </w:tblGrid>
      <w:tr w:rsidR="000D0CF1" w:rsidTr="000D0CF1">
        <w:tc>
          <w:tcPr>
            <w:tcW w:w="6588" w:type="dxa"/>
          </w:tcPr>
          <w:p w:rsidR="000D0CF1" w:rsidRDefault="000D0CF1" w:rsidP="000D0CF1">
            <w:pPr>
              <w:rPr>
                <w:sz w:val="24"/>
                <w:szCs w:val="24"/>
              </w:rPr>
            </w:pPr>
            <w:r>
              <w:rPr>
                <w:sz w:val="24"/>
                <w:szCs w:val="24"/>
              </w:rPr>
              <w:t>Molarity of sulfuric acid</w:t>
            </w:r>
          </w:p>
        </w:tc>
        <w:tc>
          <w:tcPr>
            <w:tcW w:w="2988" w:type="dxa"/>
          </w:tcPr>
          <w:p w:rsidR="000D0CF1" w:rsidRDefault="000D0CF1" w:rsidP="000D0CF1">
            <w:pPr>
              <w:jc w:val="right"/>
              <w:rPr>
                <w:sz w:val="24"/>
                <w:szCs w:val="24"/>
              </w:rPr>
            </w:pPr>
            <w:r>
              <w:rPr>
                <w:sz w:val="24"/>
                <w:szCs w:val="24"/>
              </w:rPr>
              <w:t>M</w:t>
            </w:r>
          </w:p>
        </w:tc>
      </w:tr>
      <w:tr w:rsidR="000D0CF1" w:rsidTr="000D0CF1">
        <w:tc>
          <w:tcPr>
            <w:tcW w:w="6588" w:type="dxa"/>
          </w:tcPr>
          <w:p w:rsidR="000D0CF1" w:rsidRDefault="000D0CF1" w:rsidP="000D0CF1">
            <w:pPr>
              <w:rPr>
                <w:sz w:val="24"/>
                <w:szCs w:val="24"/>
              </w:rPr>
            </w:pPr>
            <w:r>
              <w:rPr>
                <w:sz w:val="24"/>
                <w:szCs w:val="24"/>
              </w:rPr>
              <w:t>Volume of sulfuric acid</w:t>
            </w:r>
          </w:p>
        </w:tc>
        <w:tc>
          <w:tcPr>
            <w:tcW w:w="2988" w:type="dxa"/>
          </w:tcPr>
          <w:p w:rsidR="000D0CF1" w:rsidRDefault="000D0CF1" w:rsidP="000D0CF1">
            <w:pPr>
              <w:rPr>
                <w:sz w:val="24"/>
                <w:szCs w:val="24"/>
              </w:rPr>
            </w:pPr>
            <w:r>
              <w:rPr>
                <w:sz w:val="24"/>
                <w:szCs w:val="24"/>
              </w:rPr>
              <w:t xml:space="preserve">                     ml =                   L</w:t>
            </w:r>
          </w:p>
        </w:tc>
      </w:tr>
      <w:tr w:rsidR="000D0CF1" w:rsidTr="000D0CF1">
        <w:tc>
          <w:tcPr>
            <w:tcW w:w="6588" w:type="dxa"/>
          </w:tcPr>
          <w:p w:rsidR="000D0CF1" w:rsidRDefault="000D0CF1" w:rsidP="000D0CF1">
            <w:pPr>
              <w:rPr>
                <w:sz w:val="24"/>
                <w:szCs w:val="24"/>
              </w:rPr>
            </w:pPr>
            <w:r>
              <w:rPr>
                <w:sz w:val="24"/>
                <w:szCs w:val="24"/>
              </w:rPr>
              <w:t>Volume of barium hydroxide</w:t>
            </w:r>
          </w:p>
        </w:tc>
        <w:tc>
          <w:tcPr>
            <w:tcW w:w="2988" w:type="dxa"/>
          </w:tcPr>
          <w:p w:rsidR="000D0CF1" w:rsidRDefault="000D0CF1" w:rsidP="00722A1C">
            <w:pPr>
              <w:rPr>
                <w:sz w:val="24"/>
                <w:szCs w:val="24"/>
              </w:rPr>
            </w:pPr>
            <w:r>
              <w:rPr>
                <w:sz w:val="24"/>
                <w:szCs w:val="24"/>
              </w:rPr>
              <w:t xml:space="preserve">                     ml =                   L</w:t>
            </w:r>
          </w:p>
        </w:tc>
      </w:tr>
    </w:tbl>
    <w:p w:rsidR="000D0CF1" w:rsidRDefault="000D0CF1" w:rsidP="000D0CF1">
      <w:pPr>
        <w:rPr>
          <w:sz w:val="24"/>
          <w:szCs w:val="24"/>
        </w:rPr>
      </w:pPr>
    </w:p>
    <w:tbl>
      <w:tblPr>
        <w:tblStyle w:val="TableGrid"/>
        <w:tblW w:w="0" w:type="auto"/>
        <w:tblLook w:val="04A0" w:firstRow="1" w:lastRow="0" w:firstColumn="1" w:lastColumn="0" w:noHBand="0" w:noVBand="1"/>
      </w:tblPr>
      <w:tblGrid>
        <w:gridCol w:w="6588"/>
        <w:gridCol w:w="2988"/>
      </w:tblGrid>
      <w:tr w:rsidR="000D0CF1" w:rsidTr="000D0CF1">
        <w:tc>
          <w:tcPr>
            <w:tcW w:w="6588" w:type="dxa"/>
          </w:tcPr>
          <w:p w:rsidR="000D0CF1" w:rsidRDefault="000D0CF1" w:rsidP="000D0CF1">
            <w:pPr>
              <w:rPr>
                <w:sz w:val="24"/>
                <w:szCs w:val="24"/>
              </w:rPr>
            </w:pPr>
            <w:r>
              <w:rPr>
                <w:sz w:val="24"/>
                <w:szCs w:val="24"/>
              </w:rPr>
              <w:t>Moles of sulfuric acid</w:t>
            </w:r>
          </w:p>
          <w:p w:rsidR="000D0CF1" w:rsidRDefault="000D0CF1" w:rsidP="000D0CF1">
            <w:pPr>
              <w:rPr>
                <w:sz w:val="24"/>
                <w:szCs w:val="24"/>
              </w:rPr>
            </w:pPr>
          </w:p>
          <w:p w:rsidR="000D0CF1" w:rsidRDefault="000D0CF1" w:rsidP="000D0CF1">
            <w:pPr>
              <w:rPr>
                <w:sz w:val="24"/>
                <w:szCs w:val="24"/>
              </w:rPr>
            </w:pPr>
          </w:p>
          <w:p w:rsidR="000D0CF1" w:rsidRDefault="000D0CF1" w:rsidP="000D0CF1">
            <w:pPr>
              <w:rPr>
                <w:sz w:val="24"/>
                <w:szCs w:val="24"/>
              </w:rPr>
            </w:pPr>
          </w:p>
        </w:tc>
        <w:tc>
          <w:tcPr>
            <w:tcW w:w="2988" w:type="dxa"/>
          </w:tcPr>
          <w:p w:rsidR="000D0CF1" w:rsidRDefault="000D0CF1" w:rsidP="000D0CF1">
            <w:pPr>
              <w:jc w:val="right"/>
              <w:rPr>
                <w:sz w:val="24"/>
                <w:szCs w:val="24"/>
              </w:rPr>
            </w:pPr>
            <w:r>
              <w:rPr>
                <w:sz w:val="24"/>
                <w:szCs w:val="24"/>
              </w:rPr>
              <w:t>mol</w:t>
            </w:r>
          </w:p>
        </w:tc>
      </w:tr>
      <w:tr w:rsidR="000D0CF1" w:rsidTr="000D0CF1">
        <w:tc>
          <w:tcPr>
            <w:tcW w:w="6588" w:type="dxa"/>
          </w:tcPr>
          <w:p w:rsidR="000D0CF1" w:rsidRDefault="000D0CF1" w:rsidP="000D0CF1">
            <w:pPr>
              <w:rPr>
                <w:sz w:val="24"/>
                <w:szCs w:val="24"/>
              </w:rPr>
            </w:pPr>
            <w:r>
              <w:rPr>
                <w:sz w:val="24"/>
                <w:szCs w:val="24"/>
              </w:rPr>
              <w:t>Moles barium hydroxide</w:t>
            </w:r>
          </w:p>
          <w:p w:rsidR="000D0CF1" w:rsidRDefault="000D0CF1" w:rsidP="000D0CF1">
            <w:pPr>
              <w:rPr>
                <w:sz w:val="24"/>
                <w:szCs w:val="24"/>
              </w:rPr>
            </w:pPr>
          </w:p>
          <w:p w:rsidR="000D0CF1" w:rsidRDefault="000D0CF1" w:rsidP="000D0CF1">
            <w:pPr>
              <w:rPr>
                <w:sz w:val="24"/>
                <w:szCs w:val="24"/>
              </w:rPr>
            </w:pPr>
          </w:p>
          <w:p w:rsidR="000D0CF1" w:rsidRDefault="000D0CF1" w:rsidP="000D0CF1">
            <w:pPr>
              <w:rPr>
                <w:sz w:val="24"/>
                <w:szCs w:val="24"/>
              </w:rPr>
            </w:pPr>
          </w:p>
        </w:tc>
        <w:tc>
          <w:tcPr>
            <w:tcW w:w="2988" w:type="dxa"/>
          </w:tcPr>
          <w:p w:rsidR="000D0CF1" w:rsidRDefault="000D0CF1" w:rsidP="000D0CF1">
            <w:pPr>
              <w:jc w:val="right"/>
              <w:rPr>
                <w:sz w:val="24"/>
                <w:szCs w:val="24"/>
              </w:rPr>
            </w:pPr>
            <w:r>
              <w:rPr>
                <w:sz w:val="24"/>
                <w:szCs w:val="24"/>
              </w:rPr>
              <w:t>mol</w:t>
            </w:r>
          </w:p>
        </w:tc>
      </w:tr>
      <w:tr w:rsidR="000D0CF1" w:rsidTr="000D0CF1">
        <w:tc>
          <w:tcPr>
            <w:tcW w:w="6588" w:type="dxa"/>
          </w:tcPr>
          <w:p w:rsidR="000D0CF1" w:rsidRDefault="000D0CF1" w:rsidP="000D0CF1">
            <w:pPr>
              <w:rPr>
                <w:sz w:val="24"/>
                <w:szCs w:val="24"/>
              </w:rPr>
            </w:pPr>
            <w:r>
              <w:rPr>
                <w:sz w:val="24"/>
                <w:szCs w:val="24"/>
              </w:rPr>
              <w:t>Molarity barium hydroxide</w:t>
            </w:r>
          </w:p>
          <w:p w:rsidR="000D0CF1" w:rsidRDefault="000D0CF1" w:rsidP="000D0CF1">
            <w:pPr>
              <w:rPr>
                <w:sz w:val="24"/>
                <w:szCs w:val="24"/>
              </w:rPr>
            </w:pPr>
          </w:p>
          <w:p w:rsidR="000D0CF1" w:rsidRDefault="000D0CF1" w:rsidP="000D0CF1">
            <w:pPr>
              <w:rPr>
                <w:sz w:val="24"/>
                <w:szCs w:val="24"/>
              </w:rPr>
            </w:pPr>
          </w:p>
          <w:p w:rsidR="000D0CF1" w:rsidRDefault="000D0CF1" w:rsidP="000D0CF1">
            <w:pPr>
              <w:rPr>
                <w:sz w:val="24"/>
                <w:szCs w:val="24"/>
              </w:rPr>
            </w:pPr>
          </w:p>
        </w:tc>
        <w:tc>
          <w:tcPr>
            <w:tcW w:w="2988" w:type="dxa"/>
          </w:tcPr>
          <w:p w:rsidR="000D0CF1" w:rsidRDefault="000D0CF1" w:rsidP="000D0CF1">
            <w:pPr>
              <w:jc w:val="right"/>
              <w:rPr>
                <w:sz w:val="24"/>
                <w:szCs w:val="24"/>
              </w:rPr>
            </w:pPr>
            <w:r>
              <w:rPr>
                <w:sz w:val="24"/>
                <w:szCs w:val="24"/>
              </w:rPr>
              <w:t>M</w:t>
            </w:r>
          </w:p>
        </w:tc>
      </w:tr>
    </w:tbl>
    <w:p w:rsidR="000D0CF1" w:rsidRPr="000D0CF1" w:rsidRDefault="000D0CF1" w:rsidP="000D0CF1">
      <w:pPr>
        <w:rPr>
          <w:sz w:val="24"/>
          <w:szCs w:val="24"/>
        </w:rPr>
      </w:pPr>
    </w:p>
    <w:p w:rsidR="001F7058" w:rsidRPr="001F7058" w:rsidRDefault="001F7058" w:rsidP="001F7058">
      <w:pPr>
        <w:rPr>
          <w:sz w:val="24"/>
          <w:szCs w:val="24"/>
        </w:rPr>
      </w:pPr>
    </w:p>
    <w:sectPr w:rsidR="001F7058" w:rsidRPr="001F7058" w:rsidSect="006F1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95DBA"/>
    <w:multiLevelType w:val="hybridMultilevel"/>
    <w:tmpl w:val="F8A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03775"/>
    <w:multiLevelType w:val="hybridMultilevel"/>
    <w:tmpl w:val="520E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B876F7"/>
    <w:rsid w:val="000D0CF1"/>
    <w:rsid w:val="0013332B"/>
    <w:rsid w:val="001F7058"/>
    <w:rsid w:val="003D06D9"/>
    <w:rsid w:val="003D5A87"/>
    <w:rsid w:val="004025CA"/>
    <w:rsid w:val="006F1C9C"/>
    <w:rsid w:val="00713E96"/>
    <w:rsid w:val="00B876F7"/>
    <w:rsid w:val="00EC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204"/>
    <w:pPr>
      <w:ind w:left="720"/>
      <w:contextualSpacing/>
    </w:pPr>
  </w:style>
  <w:style w:type="table" w:styleId="TableGrid">
    <w:name w:val="Table Grid"/>
    <w:basedOn w:val="TableNormal"/>
    <w:uiPriority w:val="59"/>
    <w:rsid w:val="000D0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3</cp:revision>
  <cp:lastPrinted>2012-10-01T11:33:00Z</cp:lastPrinted>
  <dcterms:created xsi:type="dcterms:W3CDTF">2010-09-30T15:38:00Z</dcterms:created>
  <dcterms:modified xsi:type="dcterms:W3CDTF">2012-10-01T19:20:00Z</dcterms:modified>
</cp:coreProperties>
</file>